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580" w:lineRule="exact"/>
        <w:jc w:val="left"/>
        <w:rPr>
          <w:rFonts w:hint="eastAsia"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附件一：</w:t>
      </w:r>
    </w:p>
    <w:p>
      <w:pPr>
        <w:spacing w:after="160" w:line="580" w:lineRule="exact"/>
        <w:jc w:val="center"/>
        <w:rPr>
          <w:rFonts w:hint="eastAsia" w:asciiTheme="majorEastAsia" w:hAnsiTheme="majorEastAsia" w:eastAsia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行政起诉状</w:t>
      </w:r>
    </w:p>
    <w:p>
      <w:pPr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当事人信息：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原告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（法人、非法人组织）</w:t>
      </w:r>
      <w:r>
        <w:rPr>
          <w:rFonts w:hint="eastAsia" w:ascii="仿宋_GB2312" w:hAnsi="Calibri" w:eastAsia="仿宋_GB2312" w:cs="Times New Roman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，住所地</w:t>
      </w:r>
      <w:r>
        <w:rPr>
          <w:rFonts w:hint="eastAsia" w:ascii="仿宋_GB2312" w:eastAsia="仿宋_GB2312" w:cs="Times New Roman"/>
          <w:sz w:val="32"/>
          <w:szCs w:val="32"/>
        </w:rPr>
        <w:t>/经营场所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原告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（若原告为自然人请填写此项）</w:t>
      </w:r>
      <w:r>
        <w:rPr>
          <w:rFonts w:hint="eastAsia" w:ascii="仿宋_GB2312" w:hAnsi="Calibri" w:eastAsia="仿宋_GB2312" w:cs="Times New Roman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男</w:t>
      </w:r>
      <w:r>
        <w:rPr>
          <w:rFonts w:hint="eastAsia" w:ascii="仿宋_GB2312" w:hAnsi="Calibri" w:eastAsia="仿宋_GB2312" w:cs="Times New Roman"/>
          <w:sz w:val="32"/>
          <w:szCs w:val="32"/>
        </w:rPr>
        <w:t>/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女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日出生，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hAnsi="Calibri" w:eastAsia="仿宋_GB2312" w:cs="Times New Roman"/>
          <w:sz w:val="32"/>
          <w:szCs w:val="32"/>
        </w:rPr>
        <w:t>族，职业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，住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法定代表人</w:t>
      </w:r>
      <w:r>
        <w:rPr>
          <w:rFonts w:hint="eastAsia" w:ascii="仿宋_GB2312" w:eastAsia="仿宋_GB2312" w:cs="Times New Roman"/>
          <w:sz w:val="32"/>
          <w:szCs w:val="32"/>
        </w:rPr>
        <w:t>/经营者</w:t>
      </w:r>
      <w:r>
        <w:rPr>
          <w:rFonts w:hint="eastAsia" w:ascii="仿宋_GB2312" w:hAnsi="Calibri" w:eastAsia="仿宋_GB2312" w:cs="Times New Roman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sz w:val="32"/>
          <w:szCs w:val="32"/>
        </w:rPr>
        <w:t>（</w:t>
      </w:r>
      <w:r>
        <w:rPr>
          <w:rFonts w:hint="eastAsia" w:ascii="仿宋_GB2312" w:hAnsi="Calibri" w:eastAsia="仿宋_GB2312" w:cs="Times New Roman"/>
          <w:sz w:val="32"/>
          <w:szCs w:val="32"/>
        </w:rPr>
        <w:t>职务</w:t>
      </w:r>
      <w:r>
        <w:rPr>
          <w:rFonts w:hint="eastAsia" w:ascii="仿宋_GB2312" w:eastAsia="仿宋_GB2312" w:cs="Times New Roman"/>
          <w:sz w:val="32"/>
          <w:szCs w:val="32"/>
        </w:rPr>
        <w:t>）</w:t>
      </w:r>
      <w:r>
        <w:rPr>
          <w:rFonts w:hint="eastAsia" w:ascii="仿宋_GB2312" w:hAnsi="Calibri" w:eastAsia="仿宋_GB2312" w:cs="Times New Roman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2"/>
        </w:rPr>
        <w:t>联系电话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委托诉讼代理人：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律师事务所律师。</w:t>
      </w:r>
      <w:r>
        <w:rPr>
          <w:rFonts w:hint="eastAsia" w:ascii="仿宋_GB2312" w:eastAsia="仿宋_GB2312" w:cs="Times New Roman"/>
          <w:sz w:val="32"/>
          <w:szCs w:val="32"/>
        </w:rPr>
        <w:t>联系电话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委托诉讼代理人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（若</w:t>
      </w:r>
      <w:r>
        <w:rPr>
          <w:rFonts w:ascii="仿宋_GB2312" w:hAnsi="Calibri" w:eastAsia="仿宋_GB2312" w:cs="Times New Roman"/>
          <w:color w:val="7030A0"/>
          <w:sz w:val="32"/>
          <w:szCs w:val="32"/>
        </w:rPr>
        <w:t>代理人为实习律师请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填写</w:t>
      </w:r>
      <w:r>
        <w:rPr>
          <w:rFonts w:ascii="仿宋_GB2312" w:hAnsi="Calibri" w:eastAsia="仿宋_GB2312" w:cs="Times New Roman"/>
          <w:color w:val="7030A0"/>
          <w:sz w:val="32"/>
          <w:szCs w:val="32"/>
        </w:rPr>
        <w:t>此项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）</w:t>
      </w:r>
      <w:r>
        <w:rPr>
          <w:rFonts w:hint="eastAsia" w:ascii="仿宋_GB2312" w:hAnsi="Calibri" w:eastAsia="仿宋_GB2312" w:cs="Times New Roman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男</w:t>
      </w:r>
      <w:r>
        <w:rPr>
          <w:rFonts w:hint="eastAsia" w:ascii="仿宋_GB2312" w:hAnsi="Calibri" w:eastAsia="仿宋_GB2312" w:cs="Times New Roman"/>
          <w:sz w:val="32"/>
          <w:szCs w:val="32"/>
        </w:rPr>
        <w:t>/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女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日出生，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hAnsi="Calibri" w:eastAsia="仿宋_GB2312" w:cs="Times New Roman"/>
          <w:sz w:val="32"/>
          <w:szCs w:val="32"/>
        </w:rPr>
        <w:t>族，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律师事务所实习律师，住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2"/>
        </w:rPr>
        <w:t>联系电话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委托诉讼代理人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（若</w:t>
      </w:r>
      <w:r>
        <w:rPr>
          <w:rFonts w:ascii="仿宋_GB2312" w:hAnsi="Calibri" w:eastAsia="仿宋_GB2312" w:cs="Times New Roman"/>
          <w:color w:val="7030A0"/>
          <w:sz w:val="32"/>
          <w:szCs w:val="32"/>
        </w:rPr>
        <w:t>代理人为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公司员工</w:t>
      </w:r>
      <w:r>
        <w:rPr>
          <w:rFonts w:ascii="仿宋_GB2312" w:hAnsi="Calibri" w:eastAsia="仿宋_GB2312" w:cs="Times New Roman"/>
          <w:color w:val="7030A0"/>
          <w:sz w:val="32"/>
          <w:szCs w:val="32"/>
        </w:rPr>
        <w:t>请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填写</w:t>
      </w:r>
      <w:r>
        <w:rPr>
          <w:rFonts w:ascii="仿宋_GB2312" w:hAnsi="Calibri" w:eastAsia="仿宋_GB2312" w:cs="Times New Roman"/>
          <w:color w:val="7030A0"/>
          <w:sz w:val="32"/>
          <w:szCs w:val="32"/>
        </w:rPr>
        <w:t>此项</w:t>
      </w:r>
      <w:r>
        <w:rPr>
          <w:rFonts w:hint="eastAsia" w:ascii="仿宋_GB2312" w:hAnsi="Calibri" w:eastAsia="仿宋_GB2312" w:cs="Times New Roman"/>
          <w:color w:val="7030A0"/>
          <w:sz w:val="32"/>
          <w:szCs w:val="32"/>
        </w:rPr>
        <w:t>）</w:t>
      </w:r>
      <w:r>
        <w:rPr>
          <w:rFonts w:hint="eastAsia" w:ascii="仿宋_GB2312" w:hAnsi="Calibri" w:eastAsia="仿宋_GB2312" w:cs="Times New Roman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男</w:t>
      </w:r>
      <w:r>
        <w:rPr>
          <w:rFonts w:hint="eastAsia" w:ascii="仿宋_GB2312" w:hAnsi="Calibri" w:eastAsia="仿宋_GB2312" w:cs="Times New Roman"/>
          <w:sz w:val="32"/>
          <w:szCs w:val="32"/>
        </w:rPr>
        <w:t>/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女</w:t>
      </w:r>
      <w:r>
        <w:rPr>
          <w:rFonts w:hint="eastAsia" w:ascii="仿宋_GB2312" w:hAnsi="Calibri" w:eastAsia="仿宋_GB2312" w:cs="Times New Roman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日出生，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hAnsi="Calibri" w:eastAsia="仿宋_GB2312" w:cs="Times New Roman"/>
          <w:sz w:val="32"/>
          <w:szCs w:val="32"/>
        </w:rPr>
        <w:t>族，该公司</w:t>
      </w:r>
      <w:r>
        <w:rPr>
          <w:rFonts w:hint="eastAsia" w:ascii="仿宋_GB2312" w:eastAsia="仿宋_GB2312" w:cs="Times New Roman"/>
          <w:sz w:val="32"/>
          <w:szCs w:val="32"/>
        </w:rPr>
        <w:t>员</w:t>
      </w:r>
      <w:r>
        <w:rPr>
          <w:rFonts w:hint="eastAsia" w:ascii="仿宋_GB2312" w:hAnsi="Calibri" w:eastAsia="仿宋_GB2312" w:cs="Times New Roman"/>
          <w:sz w:val="32"/>
          <w:szCs w:val="32"/>
        </w:rPr>
        <w:t>工/该单位工作人员。</w:t>
      </w:r>
      <w:r>
        <w:rPr>
          <w:rFonts w:hint="eastAsia" w:ascii="仿宋_GB2312" w:eastAsia="仿宋_GB2312" w:cs="Times New Roman"/>
          <w:sz w:val="32"/>
          <w:szCs w:val="32"/>
        </w:rPr>
        <w:t>联系电话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被告：国家知识产权局，住所地北京市海淀区蓟门桥西土城路6号。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法定代表人：申长雨，局长</w:t>
      </w:r>
      <w:r>
        <w:rPr>
          <w:rFonts w:hint="eastAsia" w:ascii="仿宋_GB2312" w:eastAsia="仿宋_GB2312" w:cs="Times New Roman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案由：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商标</w:t>
      </w:r>
      <w:r>
        <w:rPr>
          <w:rFonts w:hint="eastAsia" w:ascii="仿宋_GB2312" w:eastAsia="仿宋_GB2312" w:cs="Times New Roman"/>
          <w:sz w:val="32"/>
          <w:szCs w:val="32"/>
        </w:rPr>
        <w:t>申请驳回复审行政纠纷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被诉决定：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商评字[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202X</w:t>
      </w:r>
      <w:r>
        <w:rPr>
          <w:rFonts w:hint="eastAsia" w:ascii="仿宋_GB2312" w:hAnsi="Calibri" w:eastAsia="仿宋_GB2312" w:cs="Times New Roman"/>
          <w:sz w:val="32"/>
          <w:szCs w:val="32"/>
        </w:rPr>
        <w:t>]第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号关于第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号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商标驳回复审决定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被诉决定作出时间：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日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争议法条：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商标法第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条、第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sz w:val="32"/>
          <w:szCs w:val="32"/>
        </w:rPr>
        <w:t>条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诉讼请求：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1.撤销被告作出的商评字[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202X</w:t>
      </w:r>
      <w:r>
        <w:rPr>
          <w:rFonts w:hint="eastAsia" w:ascii="仿宋_GB2312" w:eastAsia="仿宋_GB2312" w:cs="Times New Roman"/>
          <w:sz w:val="32"/>
          <w:szCs w:val="32"/>
        </w:rPr>
        <w:t>]第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sz w:val="32"/>
          <w:szCs w:val="32"/>
        </w:rPr>
        <w:t>号关于第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sz w:val="32"/>
          <w:szCs w:val="32"/>
        </w:rPr>
        <w:t>号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sz w:val="32"/>
          <w:szCs w:val="32"/>
        </w:rPr>
        <w:t>商标驳回复审决定；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2.判令被告重新作出决定。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事实及理由概述</w:t>
      </w:r>
      <w:r>
        <w:rPr>
          <w:rFonts w:hint="eastAsia" w:ascii="仿宋_GB2312" w:hAnsi="仿宋" w:eastAsia="仿宋_GB2312" w:cs="Times New Roman"/>
          <w:b/>
          <w:color w:val="7030A0"/>
          <w:sz w:val="32"/>
          <w:szCs w:val="32"/>
        </w:rPr>
        <w:t>（不超过300字，请全面概述“事实及理由详述”部分所涉争议法条，案件审理范围将以本部分概述理由为准）</w:t>
      </w:r>
      <w:r>
        <w:rPr>
          <w:rFonts w:hint="eastAsia" w:ascii="仿宋_GB2312" w:hAnsi="仿宋" w:eastAsia="仿宋_GB2312" w:cs="Times New Roman"/>
          <w:b/>
          <w:sz w:val="32"/>
          <w:szCs w:val="32"/>
        </w:rPr>
        <w:t>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如：1.</w:t>
      </w:r>
      <w:r>
        <w:rPr>
          <w:rFonts w:hint="eastAsia" w:ascii="仿宋_GB2312" w:hAnsi="Calibri" w:eastAsia="仿宋_GB2312" w:cs="Times New Roman"/>
          <w:sz w:val="32"/>
          <w:szCs w:val="32"/>
        </w:rPr>
        <w:t>诉争商标与引证商标在构成要素、视觉效果、文字构成和呼叫上存在明显差异，不构成近似商标。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2.</w:t>
      </w:r>
      <w:r>
        <w:rPr>
          <w:rFonts w:hint="eastAsia" w:ascii="仿宋_GB2312" w:hAnsi="Calibri" w:eastAsia="仿宋_GB2312" w:cs="Times New Roman"/>
          <w:sz w:val="32"/>
          <w:szCs w:val="32"/>
        </w:rPr>
        <w:t>诉争商标</w:t>
      </w:r>
      <w:r>
        <w:rPr>
          <w:rFonts w:hint="eastAsia" w:ascii="仿宋_GB2312" w:eastAsia="仿宋_GB2312" w:cs="Times New Roman"/>
          <w:sz w:val="32"/>
          <w:szCs w:val="32"/>
        </w:rPr>
        <w:t>经宣传使用与原告建立起对应关系，与引证商标共存不会导致相关公众对商品来源产生混淆或误认。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事实及理由详述：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 xml:space="preserve">    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 xml:space="preserve"> </w:t>
      </w:r>
      <w:r>
        <w:rPr>
          <w:rFonts w:hint="eastAsia" w:ascii="仿宋_GB2312" w:hAnsi="仿宋" w:eastAsia="仿宋_GB2312" w:cs="Times New Roman"/>
          <w:bCs/>
          <w:color w:val="7030A0"/>
          <w:sz w:val="32"/>
          <w:szCs w:val="32"/>
        </w:rPr>
        <w:t>（请注意适度控制篇幅）</w:t>
      </w:r>
    </w:p>
    <w:p>
      <w:pPr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商标信息：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一、诉争商标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1.申请人：原告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2.申请号：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3.申请日期：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仿宋" w:eastAsia="仿宋_GB2312" w:cs="Times New Roman"/>
          <w:sz w:val="32"/>
          <w:szCs w:val="32"/>
        </w:rPr>
        <w:t>年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月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日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color w:val="7030A0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4.标志：</w:t>
      </w:r>
      <w:r>
        <w:rPr>
          <w:rFonts w:hint="eastAsia" w:ascii="仿宋_GB2312" w:hAnsi="仿宋" w:eastAsia="仿宋_GB2312" w:cs="Times New Roman"/>
          <w:color w:val="7030A0"/>
          <w:sz w:val="32"/>
          <w:szCs w:val="32"/>
        </w:rPr>
        <w:t>（浮于文字上方，居中，纵横比与商标局网站查询图样一致，宽度5cm）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5.指定使用商品/服务（第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hAnsi="仿宋" w:eastAsia="仿宋_GB2312" w:cs="Times New Roman"/>
          <w:sz w:val="32"/>
          <w:szCs w:val="32"/>
        </w:rPr>
        <w:t>类，类似群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hAnsi="仿宋" w:eastAsia="仿宋_GB2312" w:cs="Times New Roman"/>
          <w:sz w:val="32"/>
          <w:szCs w:val="32"/>
        </w:rPr>
        <w:t>）：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、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二、引证商标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b/>
          <w:bCs/>
          <w:color w:val="7030A0"/>
          <w:sz w:val="32"/>
          <w:szCs w:val="32"/>
        </w:rPr>
        <w:t>（多个引证商标逐一列明）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1.注册人：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2.注册号：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3.申请日期：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仿宋" w:eastAsia="仿宋_GB2312" w:cs="Times New Roman"/>
          <w:sz w:val="32"/>
          <w:szCs w:val="32"/>
        </w:rPr>
        <w:t>年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月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日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color w:val="7030A0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4.初审公告日期：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仿宋" w:eastAsia="仿宋_GB2312" w:cs="Times New Roman"/>
          <w:sz w:val="32"/>
          <w:szCs w:val="32"/>
        </w:rPr>
        <w:t>年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月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日</w:t>
      </w:r>
      <w:r>
        <w:rPr>
          <w:rFonts w:hint="eastAsia" w:ascii="仿宋_GB2312" w:hAnsi="仿宋" w:eastAsia="仿宋_GB2312" w:cs="Times New Roman"/>
          <w:b/>
          <w:bCs/>
          <w:color w:val="7030A0"/>
          <w:sz w:val="32"/>
          <w:szCs w:val="32"/>
        </w:rPr>
        <w:t>（若涉及商标法三十一条案件请注明此项）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5.专用权期限至：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仿宋" w:eastAsia="仿宋_GB2312" w:cs="Times New Roman"/>
          <w:sz w:val="32"/>
          <w:szCs w:val="32"/>
        </w:rPr>
        <w:t>年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月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日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color w:val="7030A0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6.标志：</w:t>
      </w:r>
      <w:r>
        <w:rPr>
          <w:rFonts w:hint="eastAsia" w:ascii="仿宋_GB2312" w:hAnsi="仿宋" w:eastAsia="仿宋_GB2312" w:cs="Times New Roman"/>
          <w:color w:val="7030A0"/>
          <w:sz w:val="32"/>
          <w:szCs w:val="32"/>
        </w:rPr>
        <w:t>（浮于文字上方，居中，纵横比与商标局网站查询图样一致，宽度5cm）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color w:val="FF0000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7.核定使用商品/服务（第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hAnsi="仿宋" w:eastAsia="仿宋_GB2312" w:cs="Times New Roman"/>
          <w:sz w:val="32"/>
          <w:szCs w:val="32"/>
        </w:rPr>
        <w:t>类，类似群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hAnsi="仿宋" w:eastAsia="仿宋_GB2312" w:cs="Times New Roman"/>
          <w:sz w:val="32"/>
          <w:szCs w:val="32"/>
        </w:rPr>
        <w:t>）：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仿宋" w:eastAsia="仿宋_GB2312" w:cs="Times New Roman"/>
          <w:sz w:val="32"/>
          <w:szCs w:val="32"/>
        </w:rPr>
        <w:t>、</w:t>
      </w:r>
      <w:r>
        <w:rPr>
          <w:rFonts w:hint="eastAsia" w:ascii="仿宋_GB2312" w:hAnsi="仿宋" w:eastAsia="仿宋_GB2312" w:cs="Times New Roman"/>
          <w:color w:val="FF0000"/>
          <w:sz w:val="32"/>
          <w:szCs w:val="32"/>
        </w:rPr>
        <w:t>XX</w:t>
      </w:r>
    </w:p>
    <w:p>
      <w:pPr>
        <w:tabs>
          <w:tab w:val="left" w:pos="621"/>
        </w:tabs>
        <w:spacing w:line="580" w:lineRule="exact"/>
        <w:ind w:firstLine="640" w:firstLineChars="200"/>
        <w:jc w:val="left"/>
        <w:rPr>
          <w:rFonts w:hint="eastAsia" w:ascii="仿宋_GB2312" w:hAnsi="仿宋" w:eastAsia="仿宋_GB2312"/>
          <w:color w:val="7030A0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8.商标状态：</w:t>
      </w:r>
      <w:r>
        <w:rPr>
          <w:rFonts w:hint="eastAsia" w:ascii="仿宋_GB2312" w:hAnsi="仿宋" w:eastAsia="仿宋_GB2312" w:cs="Times New Roman"/>
          <w:color w:val="7030A0"/>
          <w:sz w:val="32"/>
          <w:szCs w:val="32"/>
        </w:rPr>
        <w:t>（如撤销复审中、无效宣告程序中等，行政诉讼中，无变化的填“无变化”）</w:t>
      </w:r>
    </w:p>
    <w:p>
      <w:pPr>
        <w:spacing w:line="580" w:lineRule="exact"/>
        <w:jc w:val="left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sz w:val="32"/>
          <w:szCs w:val="32"/>
        </w:rPr>
        <w:t>证据提交情况：</w:t>
      </w:r>
    </w:p>
    <w:p>
      <w:pPr>
        <w:spacing w:line="580" w:lineRule="exact"/>
        <w:ind w:firstLine="640" w:firstLineChars="200"/>
        <w:jc w:val="left"/>
        <w:rPr>
          <w:rFonts w:hint="eastAsia" w:ascii="仿宋_GB2312" w:eastAsia="仿宋_GB2312"/>
          <w:b/>
          <w:color w:val="7030A0"/>
          <w:sz w:val="32"/>
          <w:szCs w:val="32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</w:rPr>
        <w:t>原告评审阶段提交的证据：</w:t>
      </w:r>
      <w:r>
        <w:rPr>
          <w:rFonts w:hint="eastAsia" w:ascii="仿宋_GB2312" w:hAnsi="仿宋" w:eastAsia="仿宋_GB2312" w:cs="Times New Roman"/>
          <w:bCs/>
          <w:color w:val="7030A0"/>
          <w:sz w:val="32"/>
          <w:szCs w:val="32"/>
        </w:rPr>
        <w:t>（只列证据名称，序号按1.2.3.</w:t>
      </w:r>
      <w:r>
        <w:rPr>
          <w:rFonts w:ascii="汉仪中秀体简" w:hAnsi="汉仪中秀体简" w:eastAsia="仿宋_GB2312" w:cs="汉仪中秀体简"/>
          <w:bCs/>
          <w:color w:val="7030A0"/>
          <w:sz w:val="32"/>
          <w:szCs w:val="32"/>
        </w:rPr>
        <w:t>…</w:t>
      </w:r>
      <w:r>
        <w:rPr>
          <w:rFonts w:hint="eastAsia" w:ascii="汉仪中秀体简" w:hAnsi="汉仪中秀体简" w:eastAsia="仿宋_GB2312" w:cs="汉仪中秀体简"/>
          <w:bCs/>
          <w:color w:val="7030A0"/>
          <w:sz w:val="32"/>
          <w:szCs w:val="32"/>
        </w:rPr>
        <w:t>排列</w:t>
      </w:r>
      <w:r>
        <w:rPr>
          <w:rFonts w:hint="eastAsia" w:ascii="仿宋_GB2312" w:hAnsi="仿宋" w:eastAsia="仿宋_GB2312" w:cs="Times New Roman"/>
          <w:bCs/>
          <w:color w:val="7030A0"/>
          <w:sz w:val="32"/>
          <w:szCs w:val="32"/>
        </w:rPr>
        <w:t>）</w:t>
      </w:r>
      <w:r>
        <w:rPr>
          <w:rFonts w:hint="eastAsia"/>
          <w:color w:val="7030A0"/>
        </w:rPr>
        <w:t xml:space="preserve">    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color w:val="000000"/>
          <w:sz w:val="32"/>
          <w:szCs w:val="32"/>
        </w:rPr>
        <w:t>其他需要确认的事实：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1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.对诉争商标指定使用的复审商品/服务与各引证商标核定使用商品/服务构成类似商品/服务是否有异议？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left="64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无异议/有异议，简要理由：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88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2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.对诉争商标与各引证商标标志构成近似是否有异议？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left="64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无异议/有异议，简要理由：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3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.引证商标的权利变化情况？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无此种情况/有，【引证商标已被无效】引证商标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于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日在全部/部分商品/服务上的注册均已被宣告无效（第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期商标公告，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日）。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【引证商标已被撤销】引证商标因注册商标连续三年不使用在全部/部分核定使用商品/服务上的注册被撤销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并已公告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（第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期商标公告，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日）。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【引证商标未续展】引证商标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因专用权期限届满未续展，已丧失商标专用权，不再构成诉争商标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申请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注册的权利障碍。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hAnsi="仿宋" w:eastAsia="仿宋_GB2312"/>
          <w:b/>
          <w:bCs/>
          <w:color w:val="7030A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【引证商标权利人注销】引证商标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权利人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已于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日被注销。</w:t>
      </w:r>
      <w:r>
        <w:rPr>
          <w:rFonts w:hint="eastAsia" w:ascii="仿宋_GB2312" w:hAnsi="仿宋" w:eastAsia="仿宋_GB2312" w:cs="Times New Roman"/>
          <w:b/>
          <w:bCs/>
          <w:color w:val="7030A0"/>
          <w:sz w:val="32"/>
          <w:szCs w:val="32"/>
        </w:rPr>
        <w:t>（需提交引证商标权利人注销的相关工商档案材料）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【引证商标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被转让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】引证商标于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经核准由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转让于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（第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期商标公告，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日）。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4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.是否有其他需要说明的事实？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无此种情况/有，【原告名称变更】原告名称于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日经核准由“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”变更为“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”。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【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诉争商标转让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】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诉争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商标于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经核准由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转让于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（第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期商标公告，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日）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。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此致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北京知识产权法院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0" w:firstLineChars="200"/>
        <w:jc w:val="lef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附：本起诉状副本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</w:t>
      </w:r>
      <w:r>
        <w:rPr>
          <w:rFonts w:hint="eastAsia" w:ascii="仿宋_GB2312" w:eastAsia="仿宋_GB2312" w:cs="Times New Roman"/>
          <w:color w:val="FF0000"/>
          <w:sz w:val="32"/>
          <w:szCs w:val="32"/>
        </w:rPr>
        <w:t>份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 xml:space="preserve">                                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jc w:val="lef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5120" w:firstLineChars="1600"/>
        <w:jc w:val="lef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具状人（签名或盖章）</w:t>
      </w:r>
    </w:p>
    <w:p>
      <w:pPr>
        <w:spacing w:line="580" w:lineRule="exact"/>
        <w:ind w:firstLine="5120" w:firstLineChars="16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>代理人（如有）</w:t>
      </w:r>
    </w:p>
    <w:p>
      <w:pPr>
        <w:spacing w:line="580" w:lineRule="exact"/>
        <w:ind w:firstLine="5440" w:firstLineChars="1700"/>
        <w:jc w:val="lef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年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月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XX</w:t>
      </w: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日</w:t>
      </w: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3" w:firstLineChars="200"/>
        <w:rPr>
          <w:rFonts w:hint="eastAsia" w:ascii="仿宋_GB2312" w:hAnsi="仿宋" w:eastAsia="仿宋_GB2312"/>
          <w:b/>
          <w:bCs/>
          <w:color w:val="7030A0"/>
          <w:sz w:val="32"/>
          <w:szCs w:val="32"/>
        </w:rPr>
      </w:pP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3" w:firstLineChars="200"/>
        <w:rPr>
          <w:rFonts w:hint="eastAsia" w:ascii="仿宋_GB2312" w:hAnsi="仿宋" w:eastAsia="仿宋_GB2312"/>
          <w:b/>
          <w:bCs/>
          <w:color w:val="7030A0"/>
          <w:sz w:val="32"/>
          <w:szCs w:val="32"/>
        </w:rPr>
      </w:pPr>
    </w:p>
    <w:p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580" w:lineRule="exact"/>
        <w:ind w:firstLine="643" w:firstLineChars="200"/>
        <w:rPr>
          <w:rFonts w:hint="eastAsia" w:ascii="仿宋_GB2312" w:hAnsi="仿宋" w:eastAsia="仿宋_GB2312"/>
          <w:b/>
          <w:bCs/>
          <w:color w:val="7030A0"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bCs/>
          <w:color w:val="7030A0"/>
          <w:sz w:val="32"/>
          <w:szCs w:val="32"/>
        </w:rPr>
        <w:t>（注：紫色字体为填写说明，请在填写完成后将该部分内容予以删除）</w:t>
      </w:r>
    </w:p>
    <w:p>
      <w:pPr>
        <w:spacing w:line="360" w:lineRule="auto"/>
        <w:rPr>
          <w:rFonts w:hint="eastAsia" w:ascii="宋体" w:hAnsi="宋体" w:eastAsia="宋体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ind w:left="420" w:leftChars="0" w:firstLine="420" w:firstLineChars="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附件二：</w:t>
      </w:r>
    </w:p>
    <w:p>
      <w:pPr>
        <w:spacing w:line="408" w:lineRule="auto"/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附表：诉争商标与各引证商标商标档案对比及各自商标状态说明表</w:t>
      </w:r>
    </w:p>
    <w:tbl>
      <w:tblPr>
        <w:tblStyle w:val="17"/>
        <w:tblW w:w="48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57"/>
        <w:gridCol w:w="1747"/>
        <w:gridCol w:w="2003"/>
        <w:gridCol w:w="1514"/>
      </w:tblGrid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诉争商标</w:t>
            </w: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引证商标1</w:t>
            </w: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引证商标2</w:t>
            </w: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引证商标3</w:t>
            </w: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申请号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商标图样</w:t>
            </w:r>
          </w:p>
        </w:tc>
        <w:tc>
          <w:tcPr>
            <w:tcW w:w="876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申请日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rPr>
          <w:trHeight w:val="674" w:hRule="atLeast"/>
        </w:trP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注册日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  <w:r>
              <w:rPr>
                <w:rFonts w:hint="eastAsia" w:ascii="宋体" w:hAnsi="宋体"/>
                <w:szCs w:val="21"/>
                <w14:ligatures w14:val="none"/>
              </w:rPr>
              <w:t>/</w:t>
            </w:r>
          </w:p>
        </w:tc>
        <w:tc>
          <w:tcPr>
            <w:tcW w:w="1050" w:type="pct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申请人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类别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XXXX</w:t>
            </w:r>
          </w:p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（类似群组）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备注</w:t>
            </w:r>
            <w:r>
              <w:rPr>
                <w:rFonts w:ascii="宋体" w:hAnsi="宋体"/>
                <w:b/>
                <w:bCs/>
                <w:szCs w:val="21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（商标状态）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秀体简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EF"/>
    <w:rsid w:val="000024DD"/>
    <w:rsid w:val="00227861"/>
    <w:rsid w:val="00232AAC"/>
    <w:rsid w:val="002A77F9"/>
    <w:rsid w:val="003C0344"/>
    <w:rsid w:val="00460116"/>
    <w:rsid w:val="00671463"/>
    <w:rsid w:val="00702576"/>
    <w:rsid w:val="00706684"/>
    <w:rsid w:val="00763684"/>
    <w:rsid w:val="00792410"/>
    <w:rsid w:val="0086194B"/>
    <w:rsid w:val="0088057B"/>
    <w:rsid w:val="008C7ADD"/>
    <w:rsid w:val="008D085F"/>
    <w:rsid w:val="009341B8"/>
    <w:rsid w:val="00A85EFC"/>
    <w:rsid w:val="00B3139C"/>
    <w:rsid w:val="00B774D6"/>
    <w:rsid w:val="00BB01A1"/>
    <w:rsid w:val="00BF2940"/>
    <w:rsid w:val="00C909C1"/>
    <w:rsid w:val="00D579B3"/>
    <w:rsid w:val="00D634B3"/>
    <w:rsid w:val="00DD029E"/>
    <w:rsid w:val="00E34CEF"/>
    <w:rsid w:val="00E6138E"/>
    <w:rsid w:val="00E9279B"/>
    <w:rsid w:val="00EA5859"/>
    <w:rsid w:val="00EC366F"/>
    <w:rsid w:val="00F13396"/>
    <w:rsid w:val="00F40FD6"/>
    <w:rsid w:val="00F627AC"/>
    <w:rsid w:val="00FC2385"/>
    <w:rsid w:val="F6BE11DD"/>
    <w:rsid w:val="FB7E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  <w14:ligatures w14:val="none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uiPriority w:val="39"/>
    <w:rPr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8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脚 字符"/>
    <w:basedOn w:val="18"/>
    <w:link w:val="12"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paragraph" w:customStyle="1" w:styleId="39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405</Words>
  <Characters>2309</Characters>
  <Lines>19</Lines>
  <Paragraphs>5</Paragraphs>
  <TotalTime>254</TotalTime>
  <ScaleCrop>false</ScaleCrop>
  <LinksUpToDate>false</LinksUpToDate>
  <CharactersWithSpaces>2709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2024-08-12T08:54:00Z</dcterms:created>
  <dc:creator>雨馨 唐</dc:creator>
  <cp:lastModifiedBy>sʜɪʀʟᴇʏ</cp:lastModifiedBy>
  <dcterms:modified xsi:type="dcterms:W3CDTF">2024-08-14T14:46:46Z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5A625683D104D4A3C952BC669530E076_42</vt:lpwstr>
  </property>
</Properties>
</file>